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ANEXO I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NORMAS GERAIS DE SEGURANÇA E REGRAS NO LABORATÓRIO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obrigatório o uso de jaleco (avental) de algodão, mangas longas e na altura dos joelhos, fechado sobre a roupa nos trabalhos realizados no laboratório de química.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obrigatório o uso de calçados fechados, que cubram todo o pé.  Nunca use sandálias nem saltos altos.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o uso de calças compridas (exceto quando houver algum impedimento).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Toda atividade que envolver certo grau de periculosidade exigirá obrigatoriamente a utilização de EPIs adequados (luvas, óculos, máscaras, jalecos, </w:t>
      </w:r>
      <w:proofErr w:type="spellStart"/>
      <w:r w:rsidRPr="00C002EC">
        <w:rPr>
          <w:rFonts w:eastAsia="Calibri"/>
          <w:color w:val="000000"/>
          <w:lang w:eastAsia="en-US"/>
        </w:rPr>
        <w:t>etc</w:t>
      </w:r>
      <w:proofErr w:type="spellEnd"/>
      <w:r w:rsidRPr="00C002EC">
        <w:rPr>
          <w:rFonts w:eastAsia="Calibri"/>
          <w:color w:val="000000"/>
          <w:lang w:eastAsia="en-US"/>
        </w:rPr>
        <w:t xml:space="preserve">).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recomendado não levar mãos à boca ou aos olhos durante procedimento no laboratório. Evite contato de qualquer substância com a pele.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Caso haja contato de produto químico com os olhos, boca ou pele</w:t>
      </w:r>
      <w:proofErr w:type="gramStart"/>
      <w:r w:rsidRPr="00C002EC">
        <w:rPr>
          <w:rFonts w:eastAsia="Calibri"/>
          <w:color w:val="000000"/>
          <w:lang w:eastAsia="en-US"/>
        </w:rPr>
        <w:t>, lave</w:t>
      </w:r>
      <w:proofErr w:type="gramEnd"/>
      <w:r w:rsidRPr="00C002EC">
        <w:rPr>
          <w:rFonts w:eastAsia="Calibri"/>
          <w:color w:val="000000"/>
          <w:lang w:eastAsia="en-US"/>
        </w:rPr>
        <w:t xml:space="preserve"> abundantemente com água. A seguir, procure o tratamento específico para cada caso.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proibido se alimentar, fumar e aplicar cosméticos nas dependências dos laboratórios.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É proibido testar um produto químico pelo sabor (por mais apetitoso que ele possa parecer).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recomendável não testar um produto químico pelo odor, porém caso seja necessário e seguro, não coloque o frasco sob o nariz, mas sim, desloque com a mão, para a sua direção, os vapores que se desprendem do frasco.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Deve-se evitar trabalhar com roupas folgadas e de material sintético, fios, pulseiras ou outro tipo de adornos que coloquem em risco a segurança.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Caso tenha cabelos longos, mantenha-os presos durante a realização dos experimentos. Não é permitido o uso de boné e chapéus.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Só será permitido ao usuário utilizar equipamentos e máquinas na presença e com orientação do professor. Exceções serão admitidas apenas mediante autorização por escrito do professor responsável.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recomendado o cuidado com a utilização de lentes de contato no laboratório, pois, estas podem ser danificadas por vapores de solventes.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Evite trabalhar sozinho no laboratório.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lastRenderedPageBreak/>
        <w:t xml:space="preserve">É proibido misturar material de laboratório com pertences, como </w:t>
      </w:r>
      <w:r w:rsidRPr="00C002EC">
        <w:rPr>
          <w:rFonts w:eastAsia="Calibri"/>
          <w:color w:val="000000"/>
          <w:lang w:eastAsia="en-US"/>
        </w:rPr>
        <w:t xml:space="preserve">bolsas e agasalhos. Estes </w:t>
      </w:r>
      <w:r w:rsidRPr="00C002EC">
        <w:rPr>
          <w:rFonts w:eastAsia="Calibri"/>
          <w:lang w:eastAsia="en-US"/>
        </w:rPr>
        <w:t xml:space="preserve">deverão ser mantidos em local adequado, longe das bancadas ou local de armazenagem de equipamentos e substâncias.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Toda e qualquer alteração percebida no interior do laboratório deverá ser comunicada ao coordenador responsável para imediata avaliação dos riscos e registro no livro de ocorrências.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proibido utilizar vidraria de laboratório como utensílio doméstico.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recomendado extremo cuidado quando da utilização de materiais de vidro. 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t>Não se deve utilizar material de vidro trincado, lascado ou quebrado, e estes não devem ser descartados no lixo comum, mas sim em recipiente específico para fragmentos de vidro. O coordenador responsável deve ser avisado para que seja notificado no livro de quebras e avarias.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Proteger as mãos com luva ou pano quando for necessário manipular peças de vidro que estejam quentes ou quebradas.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Ter cuidado ao aquecer recipiente de vidro com chama direta, pois nem todas as vidrarias são apropriadas para esta finalidade.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Não pressurizar recipientes de vidro sem conhecer a resistência dos mesmos.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Usar luvas grossas e/ou panos e óculos de proteção sempre que for atravessar ou remover tubos de vidro ou termômetros em rolhas de borracha ou cortiça, e sempre que for remover tampas de vidro emperradas. Para retirar cacos de vidro de superfícies </w:t>
      </w:r>
      <w:proofErr w:type="gramStart"/>
      <w:r w:rsidRPr="00C002EC">
        <w:rPr>
          <w:rFonts w:eastAsia="Calibri"/>
          <w:color w:val="000000"/>
          <w:lang w:eastAsia="en-US"/>
        </w:rPr>
        <w:t>usar</w:t>
      </w:r>
      <w:proofErr w:type="gramEnd"/>
      <w:r w:rsidRPr="00C002EC">
        <w:rPr>
          <w:rFonts w:eastAsia="Calibri"/>
          <w:color w:val="000000"/>
          <w:lang w:eastAsia="en-US"/>
        </w:rPr>
        <w:t xml:space="preserve"> pá de lixo e vassoura. 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Apague sempre a chama dos bicos de gás que não estiverem em uso e feche as válvulas da linha de gás.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Ao utilizar bico de gás, observar se não estão sendo utilizadas substâncias orgânicas voláteis, como solventes, pois os vapores dessas substâncias podem se deslocar por longas distâncias e se inflamam com facilidade.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recomendado ter noções básicas dos riscos oferecidos pelas substâncias. Estas podem ser obtidas através de rótulos e embalagens, fichas de segurança ou com o coordenador e/ou responsável pelo laboratório.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que as áreas de trabalho, dispositivos de segurança, passagens e saídas estejam livres e desimpedidos.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lastRenderedPageBreak/>
        <w:t xml:space="preserve">As áreas de circulação e os espaços em torno de máquinas e equipamentos devem ser dimensionados de forma que os usuários possam movimentar-se com segurança.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recomendado conhecer a localização e saber utilizar os extintores de incêndio, o chuveiro de emergência/lava-olhos, as mangueiras de emergência e as saídas de emergência.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contextualSpacing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obrigatória a inspeção periódica (quinzenal) dos conjuntos de chuveiro de emergência/lava-olhos, que é de responsabilidade do coordenador.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obrigatória a inspeção periódica (trimestral) do estado de conservação dos frascos e embalagens de reagentes estocados nos laboratórios, que é de responsabilidade do coordenador.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recomendado notificar os demais membros do laboratório e os laboratórios vizinhos quando da realização de atividades de elevado risco.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o uso de luvas e capela com exaustão para descarte e pré-lavagem de recipientes com produtos químicos.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obrigatória a rotulagem de recipientes contendo produtos químicos.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proibido acumular recipientes, contendo ou não produtos químicos, em bancadas, pias e capelas. 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recomendado o uso de avisos simples e objetivos para sinalização de condições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anormais, como obras no local, rejeitos esperando descarte, instalação de equipamentos, manutenção periódica ou preventiva. 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obrigatória a comunicação de qualquer acidente. Em caso de lesão corporal, dependendo da gravidade, proceder com os primeiros socorros ou ligar para os bombeiros (193).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Em casos de derramamento de líquidos inflamáveis, produtos tóxicos ou corrosivos é recomendado que o trabalho </w:t>
      </w:r>
      <w:proofErr w:type="gramStart"/>
      <w:r w:rsidRPr="00C002EC">
        <w:rPr>
          <w:rFonts w:eastAsia="Calibri"/>
          <w:color w:val="000000"/>
          <w:lang w:eastAsia="en-US"/>
        </w:rPr>
        <w:t>seja</w:t>
      </w:r>
      <w:proofErr w:type="gramEnd"/>
      <w:r w:rsidRPr="00C002EC">
        <w:rPr>
          <w:rFonts w:eastAsia="Calibri"/>
          <w:color w:val="000000"/>
          <w:lang w:eastAsia="en-US"/>
        </w:rPr>
        <w:t xml:space="preserve"> interrompido, e as pessoas próximas sejam advertidas sobre o ocorrido. Deverá ser solicitada ou efetuada a limpeza imediata do local, alertando o coordenador responsável, verificando e corrigindo a causa do problema.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o uso de peras de borracha ou </w:t>
      </w:r>
      <w:proofErr w:type="spellStart"/>
      <w:r w:rsidRPr="00C002EC">
        <w:rPr>
          <w:rFonts w:eastAsia="Calibri"/>
          <w:color w:val="000000"/>
          <w:lang w:eastAsia="en-US"/>
        </w:rPr>
        <w:t>pipetadores</w:t>
      </w:r>
      <w:proofErr w:type="spellEnd"/>
      <w:r w:rsidRPr="00C002EC">
        <w:rPr>
          <w:rFonts w:eastAsia="Calibri"/>
          <w:color w:val="000000"/>
          <w:lang w:eastAsia="en-US"/>
        </w:rPr>
        <w:t xml:space="preserve"> na aspiração de líquidos por </w:t>
      </w:r>
      <w:proofErr w:type="spellStart"/>
      <w:r w:rsidRPr="00C002EC">
        <w:rPr>
          <w:rFonts w:eastAsia="Calibri"/>
          <w:color w:val="000000"/>
          <w:lang w:eastAsia="en-US"/>
        </w:rPr>
        <w:t>pipetagem</w:t>
      </w:r>
      <w:proofErr w:type="spellEnd"/>
      <w:r w:rsidRPr="00C002EC">
        <w:rPr>
          <w:rFonts w:eastAsia="Calibri"/>
          <w:color w:val="000000"/>
          <w:lang w:eastAsia="en-US"/>
        </w:rPr>
        <w:t>. Nunca aspire com a boca nenhum tipo de líquido.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obrigatória a sinalização de superfícies e objetos quentes.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obrigatória a utilização de luvas isolantes no manuseio de superfícies e objetos quentes.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lastRenderedPageBreak/>
        <w:t>É obrigatório identificar soluções preparadas com: nome do reagente</w:t>
      </w:r>
      <w:proofErr w:type="gramStart"/>
      <w:r w:rsidRPr="00C002EC">
        <w:rPr>
          <w:rFonts w:eastAsia="Calibri"/>
          <w:color w:val="000000"/>
          <w:lang w:eastAsia="en-US"/>
        </w:rPr>
        <w:t>, data</w:t>
      </w:r>
      <w:proofErr w:type="gramEnd"/>
      <w:r w:rsidRPr="00C002EC">
        <w:rPr>
          <w:rFonts w:eastAsia="Calibri"/>
          <w:color w:val="000000"/>
          <w:lang w:eastAsia="en-US"/>
        </w:rPr>
        <w:t xml:space="preserve"> de preparo, concentração, nome do preparador e/ou fornecedor.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que os materiais/equipamentos enviados para manutenção sejam </w:t>
      </w:r>
      <w:proofErr w:type="spellStart"/>
      <w:r w:rsidRPr="00C002EC">
        <w:rPr>
          <w:rFonts w:eastAsia="Calibri"/>
          <w:color w:val="000000"/>
          <w:lang w:eastAsia="en-US"/>
        </w:rPr>
        <w:t>descontaminados</w:t>
      </w:r>
      <w:proofErr w:type="spellEnd"/>
      <w:r w:rsidRPr="00C002EC">
        <w:rPr>
          <w:rFonts w:eastAsia="Calibri"/>
          <w:color w:val="000000"/>
          <w:lang w:eastAsia="en-US"/>
        </w:rPr>
        <w:t xml:space="preserve"> em seus locais de origem pelo solicitante do serviço.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obrigatório que todas as amostras externas enviadas ao laboratório estejam devidamente identificadas e contenham informações sobre seu risco e forma adequada de manuseio.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Encare </w:t>
      </w:r>
      <w:proofErr w:type="gramStart"/>
      <w:r w:rsidRPr="00C002EC">
        <w:rPr>
          <w:rFonts w:eastAsia="Calibri"/>
          <w:color w:val="000000"/>
          <w:lang w:eastAsia="en-US"/>
        </w:rPr>
        <w:t>todos</w:t>
      </w:r>
      <w:proofErr w:type="gramEnd"/>
      <w:r w:rsidRPr="00C002EC">
        <w:rPr>
          <w:rFonts w:eastAsia="Calibri"/>
          <w:color w:val="000000"/>
          <w:lang w:eastAsia="en-US"/>
        </w:rPr>
        <w:t xml:space="preserve"> produtos químicos como tóxicos em potencial, enquanto não verificar sua inocuidade, consultando a literatura especializada.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Nunca deixe frascos contendo solventes inflamáveis próximos à chama e nem expostos ao sol.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Experimentos que envolvem a liberação de gases e/ou vapores tóxicos devem ser realizados na capela de exaustão.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Durante o preparo de soluções aquosas diluídas de um ácido, coloque o ácido concentrado na água</w:t>
      </w:r>
      <w:r w:rsidRPr="00C002EC">
        <w:rPr>
          <w:rFonts w:eastAsia="Calibri"/>
          <w:b/>
          <w:bCs/>
          <w:color w:val="000000"/>
          <w:lang w:eastAsia="en-US"/>
        </w:rPr>
        <w:t>, nunca</w:t>
      </w:r>
      <w:r w:rsidRPr="00C002EC">
        <w:rPr>
          <w:rFonts w:eastAsia="Calibri"/>
          <w:color w:val="000000"/>
          <w:lang w:eastAsia="en-US"/>
        </w:rPr>
        <w:t xml:space="preserve"> o contrário.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Ao aquecer o tubo de ensaio, nunca aponte sua extremidade aberta para um colega ou para si mesmo.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Não jogue resíduos sólidos ou líquidos na pia ou no ralo; há recipientes apropriados para isso, sempre observando as normas específicas para cada tipo de resíduo.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t xml:space="preserve">Se algum produto químico for derramado, deve-se isolar a área e chamar o coordenador responsável pelo laboratório. Em seguida retirar o produto de forma apropriada de acordo com a ficha de informação de segurança do produto.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Siga rigorosamente as instruções fornecidas pelo professor e, caso necessário, consulte-o antes de fazer qualquer modificação no andamento da experiência e na quantidade de reagentes a serem usados.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t>Antes de usar qualquer aparelho pela primeira vez, leia atentamente o manual e receba o treinamento para uso.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Antes de usar qualquer reagente, leia cuidadosamente o rótulo do frasco para ter certeza de que aquele é o reagente desejado.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Sempre verificar se as conexões e ligações estão seguras antes de iniciar uma reação química.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lastRenderedPageBreak/>
        <w:t>Abra os frascos de reagentes preferencialmente na câmara de exaustão o mais longe possível do rosto e evite aspirar ar naquele exato momento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lang w:eastAsia="en-US"/>
        </w:rPr>
        <w:t>Nunca retorne ao frasco um regente retirado</w:t>
      </w:r>
      <w:r w:rsidRPr="00C002EC">
        <w:rPr>
          <w:rFonts w:eastAsia="Calibri"/>
          <w:color w:val="000000"/>
          <w:lang w:eastAsia="en-US"/>
        </w:rPr>
        <w:t xml:space="preserve"> em excesso e não usado. Ele pode ter sido contaminado.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É recomendado não armazenar substâncias oxidantes próximas a líquidos voláteis e inflamáveis.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Dedique especial atenção a qualquer operação que necessite aquecimento prolongado ou que libere grande quantidade de energia.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Ao sair do laboratório, verifique se não há torneiras (água ou gás) abertas, desligue todos os aparelhos, deixe as vidrarias e equipamentos limpos e lave as mãos.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É obrigatório o manuseio de produtos químicos tóxicos e corrosivos em capela com exaustão ligada, e o uso de luvas e óculos de segurança (quando necessário). Nos casos de produtos de maior toxicidade, o laboratório deverá ser evacuado até a conclusão da utilização.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É obrigatório o uso de protetor facial e avental de PVC em operações que envolvam o manuseio de recipientes sob alto vácuo ou aqueles fortemente pressurizados. </w:t>
      </w:r>
    </w:p>
    <w:p w:rsidR="00C002EC" w:rsidRPr="00C002EC" w:rsidRDefault="00C002EC" w:rsidP="00C002E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Utilizar as tomadas elétricas exclusivamente para os fins a que se destinam, verificando se a tensão disponibilizada é compatível com aquela requerida pelos </w:t>
      </w:r>
      <w:r>
        <w:rPr>
          <w:rFonts w:eastAsia="Calibri"/>
          <w:color w:val="000000"/>
          <w:lang w:eastAsia="en-US"/>
        </w:rPr>
        <w:t>aparelhos que serão conectados.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rPr>
          <w:rFonts w:eastAsia="Calibri"/>
          <w:b/>
          <w:bCs/>
          <w:color w:val="000000"/>
          <w:lang w:eastAsia="en-US"/>
        </w:rPr>
      </w:pPr>
      <w:bookmarkStart w:id="0" w:name="_GoBack"/>
      <w:bookmarkEnd w:id="0"/>
    </w:p>
    <w:sectPr w:rsidR="00C002EC" w:rsidRPr="00C002EC">
      <w:headerReference w:type="default" r:id="rId9"/>
      <w:footerReference w:type="default" r:id="rId10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10" w:rsidRDefault="00251A10">
      <w:r>
        <w:separator/>
      </w:r>
    </w:p>
  </w:endnote>
  <w:endnote w:type="continuationSeparator" w:id="0">
    <w:p w:rsidR="00251A10" w:rsidRDefault="0025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B17D02" w:rsidRDefault="00B17D02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75088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75088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B17D02" w:rsidRDefault="00B17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10" w:rsidRDefault="00251A10">
      <w:r>
        <w:separator/>
      </w:r>
    </w:p>
  </w:footnote>
  <w:footnote w:type="continuationSeparator" w:id="0">
    <w:p w:rsidR="00251A10" w:rsidRDefault="0025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2" w:rsidRDefault="00B17D02">
    <w:pPr>
      <w:pStyle w:val="Ttulo2"/>
      <w:jc w:val="center"/>
    </w:pPr>
    <w:r>
      <w:rPr>
        <w:noProof/>
      </w:rPr>
      <w:drawing>
        <wp:inline distT="0" distB="0" distL="0" distR="0" wp14:anchorId="2C634E1E" wp14:editId="78B89B2E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B17D02" w:rsidRDefault="00B17D02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Bela Vista, Piumhi, CEP 37925-000, Estado de Minas Gerais</w:t>
    </w:r>
  </w:p>
  <w:p w:rsidR="00B17D02" w:rsidRDefault="00B17D02">
    <w:pPr>
      <w:pStyle w:val="Cabealho"/>
      <w:jc w:val="center"/>
    </w:pPr>
  </w:p>
  <w:p w:rsidR="00B17D02" w:rsidRDefault="00B17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26"/>
    <w:multiLevelType w:val="multilevel"/>
    <w:tmpl w:val="E2E658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666235"/>
    <w:multiLevelType w:val="multilevel"/>
    <w:tmpl w:val="A57C0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3166E"/>
    <w:multiLevelType w:val="multilevel"/>
    <w:tmpl w:val="47E0C9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0AE06C3F"/>
    <w:multiLevelType w:val="multilevel"/>
    <w:tmpl w:val="F63C13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5370F1"/>
    <w:multiLevelType w:val="multilevel"/>
    <w:tmpl w:val="7C5E9C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5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15D1"/>
    <w:multiLevelType w:val="multilevel"/>
    <w:tmpl w:val="4442F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33F869F4"/>
    <w:multiLevelType w:val="multilevel"/>
    <w:tmpl w:val="F1CCDA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FD5"/>
    <w:multiLevelType w:val="multilevel"/>
    <w:tmpl w:val="B326526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C8A4BF1"/>
    <w:multiLevelType w:val="multilevel"/>
    <w:tmpl w:val="35DE0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A84C0B"/>
    <w:multiLevelType w:val="multilevel"/>
    <w:tmpl w:val="5DE81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911"/>
    <w:multiLevelType w:val="multilevel"/>
    <w:tmpl w:val="50ECF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F04480"/>
    <w:multiLevelType w:val="multilevel"/>
    <w:tmpl w:val="282C7A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842DE1"/>
    <w:multiLevelType w:val="multilevel"/>
    <w:tmpl w:val="F2A68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1C4BFF"/>
    <w:multiLevelType w:val="multilevel"/>
    <w:tmpl w:val="878C9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53E37"/>
    <w:rsid w:val="00097CAE"/>
    <w:rsid w:val="000A1CB2"/>
    <w:rsid w:val="000B6366"/>
    <w:rsid w:val="000F1FCB"/>
    <w:rsid w:val="0010281B"/>
    <w:rsid w:val="00115361"/>
    <w:rsid w:val="001243AB"/>
    <w:rsid w:val="001A658F"/>
    <w:rsid w:val="001B1777"/>
    <w:rsid w:val="0022470F"/>
    <w:rsid w:val="00227843"/>
    <w:rsid w:val="002445CF"/>
    <w:rsid w:val="00251A10"/>
    <w:rsid w:val="002E1781"/>
    <w:rsid w:val="00327633"/>
    <w:rsid w:val="0036499F"/>
    <w:rsid w:val="00377206"/>
    <w:rsid w:val="003C34A2"/>
    <w:rsid w:val="003F4BDD"/>
    <w:rsid w:val="004A61CC"/>
    <w:rsid w:val="005079D5"/>
    <w:rsid w:val="00512E7D"/>
    <w:rsid w:val="00520C12"/>
    <w:rsid w:val="005562FC"/>
    <w:rsid w:val="00631C19"/>
    <w:rsid w:val="00687768"/>
    <w:rsid w:val="00716D30"/>
    <w:rsid w:val="00775088"/>
    <w:rsid w:val="00843F42"/>
    <w:rsid w:val="008D4DA6"/>
    <w:rsid w:val="00915266"/>
    <w:rsid w:val="00934750"/>
    <w:rsid w:val="00984BD1"/>
    <w:rsid w:val="009D13C2"/>
    <w:rsid w:val="009F2536"/>
    <w:rsid w:val="00AD69C6"/>
    <w:rsid w:val="00AF2A62"/>
    <w:rsid w:val="00B17D02"/>
    <w:rsid w:val="00C002EC"/>
    <w:rsid w:val="00C260C0"/>
    <w:rsid w:val="00C44D2F"/>
    <w:rsid w:val="00C8709A"/>
    <w:rsid w:val="00CD6DF2"/>
    <w:rsid w:val="00E949F2"/>
    <w:rsid w:val="00ED62B8"/>
    <w:rsid w:val="00F2140E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108D-3CA0-4A62-9629-84B325EE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1439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25</cp:revision>
  <cp:lastPrinted>2017-12-11T18:07:00Z</cp:lastPrinted>
  <dcterms:created xsi:type="dcterms:W3CDTF">2018-09-03T20:25:00Z</dcterms:created>
  <dcterms:modified xsi:type="dcterms:W3CDTF">2019-02-05T12:05:00Z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