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-719454</wp:posOffset>
            </wp:positionH>
            <wp:positionV relativeFrom="paragraph">
              <wp:posOffset>-719454</wp:posOffset>
            </wp:positionV>
            <wp:extent cx="10733405" cy="75501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3405" cy="755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O Instituto Federal de Educação, Ciência e Tecnologia de Minas Gerais confere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Nome do Aluno,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Certificado do Curso de Formação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Inicial ou Continuada?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Nome do curso</w:t>
      </w:r>
      <w:r w:rsidDel="00000000" w:rsidR="00000000" w:rsidRPr="00000000">
        <w:rPr>
          <w:sz w:val="24"/>
          <w:szCs w:val="24"/>
          <w:rtl w:val="0"/>
        </w:rPr>
        <w:t xml:space="preserve">”, com duração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horas,</w:t>
      </w:r>
    </w:p>
    <w:p w:rsidR="00000000" w:rsidDel="00000000" w:rsidP="00000000" w:rsidRDefault="00000000" w:rsidRPr="00000000" w14:paraId="00000015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realizado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right="8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diretor geral</w:t>
      </w:r>
    </w:p>
    <w:p w:rsidR="00000000" w:rsidDel="00000000" w:rsidP="00000000" w:rsidRDefault="00000000" w:rsidRPr="00000000" w14:paraId="00000019">
      <w:pPr>
        <w:ind w:left="567" w:right="81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Diretor Geral do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Cidade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Portaria de autorização n.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 </w:t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</w:t>
      </w:r>
      <w:r w:rsidDel="00000000" w:rsidR="00000000" w:rsidRPr="00000000">
        <w:rPr>
          <w:sz w:val="20"/>
          <w:szCs w:val="20"/>
          <w:rtl w:val="0"/>
        </w:rPr>
        <w:t xml:space="preserve"> de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XXXXXX </w:t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-719454</wp:posOffset>
            </wp:positionH>
            <wp:positionV relativeFrom="paragraph">
              <wp:posOffset>-719454</wp:posOffset>
            </wp:positionV>
            <wp:extent cx="10695367" cy="7558865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5367" cy="7558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jc w:val="center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Matriz curricular:</w:t>
      </w:r>
    </w:p>
    <w:p w:rsidR="00000000" w:rsidDel="00000000" w:rsidP="00000000" w:rsidRDefault="00000000" w:rsidRPr="00000000" w14:paraId="00000025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Ementa.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Rule="auto"/>
        <w:ind w:left="567" w:right="818" w:firstLine="0"/>
        <w:jc w:val="both"/>
        <w:rPr>
          <w:rFonts w:ascii="Nunito" w:cs="Nunito" w:eastAsia="Nunito" w:hAnsi="Nunito"/>
          <w:b w:val="1"/>
          <w:color w:val="495057"/>
          <w:sz w:val="23"/>
          <w:szCs w:val="23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Formação relacionada ao seguinte curso do Catálogo Nacional de Cursos Técnicos (CNCT):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- Ex: Técnico em Infraestrutura Escolar.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360" w:lineRule="auto"/>
        <w:ind w:left="567" w:right="818" w:firstLine="0"/>
        <w:jc w:val="both"/>
        <w:rPr>
          <w:rFonts w:ascii="Nunito" w:cs="Nunito" w:eastAsia="Nunito" w:hAnsi="Nunito"/>
          <w:b w:val="1"/>
          <w:color w:val="495057"/>
          <w:sz w:val="23"/>
          <w:szCs w:val="23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Atuação relacionada à seguinte Classificação Brasileira de Ocupações (CBO):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360" w:lineRule="auto"/>
        <w:ind w:left="567" w:right="818" w:firstLine="0"/>
        <w:jc w:val="both"/>
        <w:rPr>
          <w:rFonts w:ascii="Nunito" w:cs="Nunito" w:eastAsia="Nunito" w:hAnsi="Nunito"/>
          <w:color w:val="495057"/>
          <w:sz w:val="23"/>
          <w:szCs w:val="23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- Ex: Pesquisador em Ciências da Educação (CBO 2035-15).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67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81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Registro número: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sgKH9um7jGq5e2aciYN4y6WQA==">AMUW2mUasDjaoo2fHdm6NfnAnNiGbeyfMf3wE/sHeKdfbflDXi+SgmPliR5tuYy1BXGxLqNbfvyIjOTKVMkEco0KU2B3PGRELf3L/XN4qGjOBKPLrT3uqW4=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2021-03-09T20:34:00Z</dcterms:created>
</cp:coreProperties>
</file>