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CD" w:rsidRPr="008508E6" w:rsidRDefault="008B13CD" w:rsidP="008B13CD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  <w:rPr>
          <w:color w:val="000000" w:themeColor="text1"/>
        </w:rPr>
      </w:pPr>
      <w:r w:rsidRPr="008508E6">
        <w:rPr>
          <w:color w:val="000000" w:themeColor="text1"/>
        </w:rPr>
        <w:t>Edital n</w:t>
      </w:r>
      <w:r w:rsidRPr="008508E6">
        <w:rPr>
          <w:color w:val="000000" w:themeColor="text1"/>
          <w:sz w:val="26"/>
          <w:szCs w:val="26"/>
          <w:vertAlign w:val="superscript"/>
        </w:rPr>
        <w:t xml:space="preserve">o </w:t>
      </w:r>
      <w:r w:rsidR="008508E6" w:rsidRPr="008508E6">
        <w:rPr>
          <w:color w:val="000000" w:themeColor="text1"/>
        </w:rPr>
        <w:t>040</w:t>
      </w:r>
      <w:r w:rsidRPr="008508E6">
        <w:rPr>
          <w:color w:val="000000" w:themeColor="text1"/>
        </w:rPr>
        <w:t xml:space="preserve">/2017 </w:t>
      </w:r>
    </w:p>
    <w:p w:rsidR="008B13CD" w:rsidRDefault="008B13CD" w:rsidP="008B13CD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</w:pPr>
      <w:r>
        <w:t>ANEXO XI</w:t>
      </w:r>
    </w:p>
    <w:p w:rsidR="008B13CD" w:rsidRDefault="008B13CD" w:rsidP="008B13CD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MINISTÉRIO DA EDUCAÇÃO</w:t>
      </w:r>
    </w:p>
    <w:p w:rsidR="008B13CD" w:rsidRDefault="008B13CD" w:rsidP="008B13CD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SECRETARIA DE EDUCAÇÃO PROFISSIONAL E TECNOLÓGICA</w:t>
      </w:r>
    </w:p>
    <w:p w:rsidR="008B13CD" w:rsidRDefault="008B13CD" w:rsidP="008B13CD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INSTITUTO FEDERAL DE EDUCAÇÃO, CIÊNCIA E TECNOLOGIA DE MINAS GERAIS</w:t>
      </w:r>
    </w:p>
    <w:p w:rsidR="008B13CD" w:rsidRDefault="008B13CD" w:rsidP="008B13CD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PRO-REITORIA DE PESQUISA, INOVAÇÃO E PÓS-GRADUAÇÃO</w:t>
      </w:r>
    </w:p>
    <w:p w:rsidR="008B13CD" w:rsidRDefault="008B13CD" w:rsidP="008B13CD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Avenida Professor Mário Werneck, 2590, Bairro Buritis - Belo Horizonte – MG - </w:t>
      </w:r>
      <w:proofErr w:type="spellStart"/>
      <w:r>
        <w:rPr>
          <w:rFonts w:eastAsia="Times New Roman" w:cs="Times New Roman"/>
          <w:sz w:val="20"/>
          <w:szCs w:val="20"/>
        </w:rPr>
        <w:t>Cep</w:t>
      </w:r>
      <w:proofErr w:type="spellEnd"/>
      <w:r>
        <w:rPr>
          <w:rFonts w:eastAsia="Times New Roman" w:cs="Times New Roman"/>
          <w:sz w:val="20"/>
          <w:szCs w:val="20"/>
        </w:rPr>
        <w:t>: 30.575-180</w:t>
      </w:r>
    </w:p>
    <w:p w:rsidR="008B13CD" w:rsidRDefault="008B13CD" w:rsidP="008B13CD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TEL: (31) 2513 </w:t>
      </w:r>
      <w:proofErr w:type="gramStart"/>
      <w:r>
        <w:rPr>
          <w:rFonts w:eastAsia="Times New Roman" w:cs="Times New Roman"/>
          <w:sz w:val="20"/>
          <w:szCs w:val="20"/>
        </w:rPr>
        <w:t>5145 e-mail</w:t>
      </w:r>
      <w:proofErr w:type="gramEnd"/>
      <w:r>
        <w:rPr>
          <w:rFonts w:eastAsia="Times New Roman" w:cs="Times New Roman"/>
          <w:sz w:val="20"/>
          <w:szCs w:val="20"/>
        </w:rPr>
        <w:t>: pesquisa@ifmg.edu.br – www.ifmg.edu.br</w:t>
      </w:r>
    </w:p>
    <w:p w:rsidR="008B13CD" w:rsidRDefault="008B13CD" w:rsidP="008B13CD">
      <w:pPr>
        <w:spacing w:before="2" w:after="0"/>
        <w:ind w:left="3261" w:right="645" w:hanging="3239"/>
        <w:jc w:val="center"/>
        <w:rPr>
          <w:rFonts w:eastAsia="Times New Roman" w:cs="Times New Roman"/>
          <w:b/>
          <w:bCs/>
        </w:rPr>
      </w:pPr>
    </w:p>
    <w:p w:rsidR="008B13CD" w:rsidRDefault="008B13CD" w:rsidP="008B13CD">
      <w:pPr>
        <w:spacing w:before="2" w:after="0"/>
        <w:ind w:left="3261" w:right="645" w:hanging="3239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PONTUAÇÃO </w:t>
      </w:r>
      <w:r>
        <w:rPr>
          <w:rFonts w:eastAsia="Times New Roman" w:cs="Times New Roman"/>
          <w:b/>
          <w:bCs/>
          <w:i/>
          <w:spacing w:val="-3"/>
        </w:rPr>
        <w:t>LATTES</w:t>
      </w:r>
      <w:r>
        <w:rPr>
          <w:rFonts w:eastAsia="Times New Roman" w:cs="Times New Roman"/>
          <w:b/>
          <w:bCs/>
          <w:i/>
          <w:spacing w:val="-9"/>
        </w:rPr>
        <w:t xml:space="preserve"> </w:t>
      </w:r>
      <w:r>
        <w:rPr>
          <w:rFonts w:eastAsia="Times New Roman" w:cs="Times New Roman"/>
          <w:b/>
          <w:bCs/>
        </w:rPr>
        <w:t>DO PROPONENTE*</w:t>
      </w:r>
    </w:p>
    <w:p w:rsidR="008B13CD" w:rsidRPr="00D80C51" w:rsidRDefault="008B13CD" w:rsidP="008B13CD">
      <w:pPr>
        <w:spacing w:before="2" w:after="0"/>
        <w:ind w:left="3261" w:right="645" w:hanging="3239"/>
        <w:jc w:val="center"/>
        <w:rPr>
          <w:rFonts w:eastAsia="Times New Roman" w:cs="Times New Roman"/>
          <w:b/>
          <w:bCs/>
        </w:rPr>
      </w:pPr>
    </w:p>
    <w:p w:rsidR="008B13CD" w:rsidRPr="00E80384" w:rsidRDefault="008B13CD" w:rsidP="008B13CD">
      <w:pPr>
        <w:spacing w:before="10" w:after="0"/>
        <w:rPr>
          <w:rFonts w:cs="Times New Roman"/>
        </w:rPr>
      </w:pPr>
      <w:r>
        <w:tab/>
      </w:r>
      <w:r w:rsidRPr="00D80C51">
        <w:rPr>
          <w:rFonts w:cs="Times New Roman"/>
          <w:b/>
        </w:rPr>
        <w:t>Endereço Lattes</w:t>
      </w:r>
      <w:r>
        <w:rPr>
          <w:rFonts w:cs="Times New Roman"/>
        </w:rPr>
        <w:t xml:space="preserve">: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7"/>
        <w:gridCol w:w="1677"/>
      </w:tblGrid>
      <w:tr w:rsidR="008B13CD" w:rsidTr="005C12BD">
        <w:trPr>
          <w:trHeight w:hRule="exact" w:val="301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ind w:left="1"/>
              <w:jc w:val="center"/>
            </w:pPr>
            <w:r>
              <w:rPr>
                <w:rFonts w:cs="Times New Roman"/>
                <w:b/>
              </w:rPr>
              <w:t>Item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pStyle w:val="TableParagraph"/>
              <w:spacing w:before="27" w:after="0"/>
              <w:ind w:left="247"/>
              <w:rPr>
                <w:rFonts w:cs="Times New Roman"/>
              </w:rPr>
            </w:pPr>
            <w:r w:rsidRPr="00E80384">
              <w:rPr>
                <w:rFonts w:cs="Times New Roman"/>
                <w:b/>
              </w:rPr>
              <w:t>Quantidade</w:t>
            </w: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Título de Doutor (computar para fins de cálculo somente a maior</w:t>
            </w:r>
            <w:r>
              <w:rPr>
                <w:rFonts w:cs="Times New Roman"/>
                <w:spacing w:val="-21"/>
              </w:rPr>
              <w:t xml:space="preserve"> </w:t>
            </w:r>
            <w:r>
              <w:rPr>
                <w:rFonts w:cs="Times New Roman"/>
              </w:rPr>
              <w:t>titulação)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Título de Mestre (computar para fins de cálculo somente a maior</w:t>
            </w:r>
            <w:r>
              <w:rPr>
                <w:rFonts w:cs="Times New Roman"/>
                <w:spacing w:val="-19"/>
              </w:rPr>
              <w:t xml:space="preserve"> </w:t>
            </w:r>
            <w:r>
              <w:rPr>
                <w:rFonts w:cs="Times New Roman"/>
              </w:rPr>
              <w:t>titulação)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Bolsista de Produtividade CNPq nível 1A /</w:t>
            </w:r>
            <w:r>
              <w:rPr>
                <w:rFonts w:cs="Times New Roman"/>
                <w:spacing w:val="-23"/>
              </w:rPr>
              <w:t xml:space="preserve"> </w:t>
            </w:r>
            <w:r>
              <w:rPr>
                <w:rFonts w:cs="Times New Roman"/>
              </w:rPr>
              <w:t>Sênior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Bolsista de Produtividade CNPq nível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</w:rPr>
              <w:t>1B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9" w:lineRule="exact"/>
              <w:ind w:left="64"/>
            </w:pPr>
            <w:r>
              <w:rPr>
                <w:rFonts w:cs="Times New Roman"/>
              </w:rPr>
              <w:t>Bolsista de Produtividade CNPq nível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</w:rPr>
              <w:t>1C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Bolsista de Produtividade CNPq nível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</w:rPr>
              <w:t>1D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Bolsista de Produtividade CNPq nível</w:t>
            </w: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</w:rPr>
              <w:t>2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1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Outras bolsas ligadas à pesquisa e extensão (exceção: bolsas de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cs="Times New Roman"/>
              </w:rPr>
              <w:t>capacitação)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Orientação de tese de</w:t>
            </w: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</w:rPr>
              <w:t>doutorado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9" w:lineRule="exact"/>
              <w:ind w:left="64"/>
            </w:pPr>
            <w:r>
              <w:rPr>
                <w:rFonts w:cs="Times New Roman"/>
              </w:rPr>
              <w:t>Orientação de dissertação de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mestrado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 xml:space="preserve">Orientação de monografia </w:t>
            </w:r>
            <w:r>
              <w:rPr>
                <w:rFonts w:cs="Times New Roman"/>
                <w:i/>
              </w:rPr>
              <w:t>Lato</w:t>
            </w:r>
            <w:r>
              <w:rPr>
                <w:rFonts w:cs="Times New Roman"/>
                <w:i/>
                <w:spacing w:val="-6"/>
              </w:rPr>
              <w:t xml:space="preserve"> </w:t>
            </w:r>
            <w:r>
              <w:rPr>
                <w:rFonts w:cs="Times New Roman"/>
                <w:i/>
              </w:rPr>
              <w:t>Sensu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Orientação de monografia final do curso de</w:t>
            </w: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cs="Times New Roman"/>
              </w:rPr>
              <w:t>graduação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Orientação de bolsista de iniciação científica ou monitoria</w:t>
            </w:r>
            <w:r>
              <w:rPr>
                <w:rFonts w:cs="Times New Roman"/>
                <w:spacing w:val="-25"/>
              </w:rPr>
              <w:t xml:space="preserve"> </w:t>
            </w:r>
            <w:r>
              <w:rPr>
                <w:rFonts w:cs="Times New Roman"/>
              </w:rPr>
              <w:t>institucional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Coordenação de ação de extensão, igual ou superior a seis</w:t>
            </w:r>
            <w:r>
              <w:rPr>
                <w:rFonts w:cs="Times New Roman"/>
                <w:spacing w:val="-14"/>
              </w:rPr>
              <w:t xml:space="preserve"> </w:t>
            </w:r>
            <w:r>
              <w:rPr>
                <w:rFonts w:cs="Times New Roman"/>
              </w:rPr>
              <w:t>meses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Participação em banca examinadora de</w:t>
            </w: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</w:rPr>
              <w:t>concurso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Participação em banca examinadora de defesa de</w:t>
            </w: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</w:rPr>
              <w:t>tese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Participação em banca examinadora de exame</w:t>
            </w: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cs="Times New Roman"/>
              </w:rPr>
              <w:t>qualificação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3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9" w:lineRule="exact"/>
              <w:ind w:left="64"/>
            </w:pPr>
            <w:r>
              <w:rPr>
                <w:rFonts w:cs="Times New Roman"/>
              </w:rPr>
              <w:t>Participação em banca examinadora de defesa de</w:t>
            </w:r>
            <w:r>
              <w:rPr>
                <w:rFonts w:cs="Times New Roman"/>
                <w:spacing w:val="-11"/>
              </w:rPr>
              <w:t xml:space="preserve"> </w:t>
            </w:r>
            <w:r>
              <w:rPr>
                <w:rFonts w:cs="Times New Roman"/>
              </w:rPr>
              <w:t>dissertação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 xml:space="preserve">Participação em banca examinadora de defesa de monografia de especialização </w:t>
            </w:r>
            <w:r>
              <w:rPr>
                <w:rFonts w:cs="Times New Roman"/>
                <w:i/>
              </w:rPr>
              <w:t>Lato</w:t>
            </w:r>
            <w:r>
              <w:rPr>
                <w:rFonts w:cs="Times New Roman"/>
                <w:i/>
                <w:spacing w:val="-16"/>
              </w:rPr>
              <w:t xml:space="preserve"> </w:t>
            </w:r>
            <w:r>
              <w:rPr>
                <w:rFonts w:cs="Times New Roman"/>
                <w:i/>
              </w:rPr>
              <w:t>Sensu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Participação em banca examinadora de</w:t>
            </w:r>
            <w:r>
              <w:rPr>
                <w:rFonts w:cs="Times New Roman"/>
                <w:spacing w:val="-11"/>
              </w:rPr>
              <w:t xml:space="preserve"> </w:t>
            </w:r>
            <w:r>
              <w:rPr>
                <w:rFonts w:cs="Times New Roman"/>
              </w:rPr>
              <w:t>TCC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Livro publicado na área e/ou áreas afins com conselho editorial</w:t>
            </w:r>
            <w:r>
              <w:rPr>
                <w:rFonts w:cs="Times New Roman"/>
                <w:spacing w:val="-20"/>
              </w:rPr>
              <w:t xml:space="preserve"> </w:t>
            </w:r>
            <w:r>
              <w:rPr>
                <w:rFonts w:cs="Times New Roman"/>
              </w:rPr>
              <w:t>(autoria)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Capítulo de livro na área com conselho editorial (autoria ou</w:t>
            </w:r>
            <w:r>
              <w:rPr>
                <w:rFonts w:cs="Times New Roman"/>
                <w:spacing w:val="-18"/>
              </w:rPr>
              <w:t xml:space="preserve"> </w:t>
            </w:r>
            <w:r>
              <w:rPr>
                <w:rFonts w:cs="Times New Roman"/>
              </w:rPr>
              <w:t>coautoria)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9" w:lineRule="exact"/>
              <w:ind w:left="64"/>
            </w:pPr>
            <w:r>
              <w:rPr>
                <w:rFonts w:cs="Times New Roman"/>
              </w:rPr>
              <w:t>Capítulo de livro em áreas afins com conselho editorial (autoria ou</w:t>
            </w:r>
            <w:r>
              <w:rPr>
                <w:rFonts w:cs="Times New Roman"/>
                <w:spacing w:val="-25"/>
              </w:rPr>
              <w:t xml:space="preserve"> </w:t>
            </w:r>
            <w:r>
              <w:rPr>
                <w:rFonts w:cs="Times New Roman"/>
              </w:rPr>
              <w:t>coautoria)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 xml:space="preserve">Artigo completo publicado em periódico internacional e nacional </w:t>
            </w:r>
            <w:proofErr w:type="spellStart"/>
            <w:r>
              <w:rPr>
                <w:rFonts w:cs="Times New Roman"/>
              </w:rPr>
              <w:t>Qualis</w:t>
            </w:r>
            <w:proofErr w:type="spellEnd"/>
            <w:r>
              <w:rPr>
                <w:rFonts w:cs="Times New Roman"/>
                <w:spacing w:val="-34"/>
              </w:rPr>
              <w:t xml:space="preserve"> </w:t>
            </w:r>
            <w:r>
              <w:rPr>
                <w:rFonts w:cs="Times New Roman"/>
              </w:rPr>
              <w:t>A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 xml:space="preserve">Artigo completo publicado em periódico internacional e nacional </w:t>
            </w:r>
            <w:proofErr w:type="spellStart"/>
            <w:r>
              <w:rPr>
                <w:rFonts w:cs="Times New Roman"/>
              </w:rPr>
              <w:t>Qualis</w:t>
            </w:r>
            <w:proofErr w:type="spellEnd"/>
            <w:r>
              <w:rPr>
                <w:rFonts w:cs="Times New Roman"/>
              </w:rPr>
              <w:t xml:space="preserve"> B1,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cs="Times New Roman"/>
              </w:rPr>
              <w:t>B2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 xml:space="preserve">Artigo completo publicado em periódico internacional e nacional </w:t>
            </w:r>
            <w:proofErr w:type="spellStart"/>
            <w:r>
              <w:rPr>
                <w:rFonts w:cs="Times New Roman"/>
              </w:rPr>
              <w:t>Qualis</w:t>
            </w:r>
            <w:proofErr w:type="spellEnd"/>
            <w:r>
              <w:rPr>
                <w:rFonts w:cs="Times New Roman"/>
              </w:rPr>
              <w:t xml:space="preserve"> B3, B4,</w:t>
            </w:r>
            <w:r>
              <w:rPr>
                <w:rFonts w:cs="Times New Roman"/>
                <w:spacing w:val="-26"/>
              </w:rPr>
              <w:t xml:space="preserve"> </w:t>
            </w:r>
            <w:r>
              <w:rPr>
                <w:rFonts w:cs="Times New Roman"/>
              </w:rPr>
              <w:t>B5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 xml:space="preserve">Artigo completo publicado em periódico internacional e nacional </w:t>
            </w:r>
            <w:proofErr w:type="spellStart"/>
            <w:r>
              <w:rPr>
                <w:rFonts w:cs="Times New Roman"/>
              </w:rPr>
              <w:t>Qualis</w:t>
            </w:r>
            <w:proofErr w:type="spellEnd"/>
            <w:r>
              <w:rPr>
                <w:rFonts w:cs="Times New Roman"/>
                <w:spacing w:val="-18"/>
              </w:rPr>
              <w:t xml:space="preserve"> </w:t>
            </w:r>
            <w:r>
              <w:rPr>
                <w:rFonts w:cs="Times New Roman"/>
              </w:rPr>
              <w:t>C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Trabalho premiado na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área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1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Conferência ou palestra ministrada em congresso, simpósio, seminário ou</w:t>
            </w:r>
            <w:r>
              <w:rPr>
                <w:rFonts w:cs="Times New Roman"/>
                <w:spacing w:val="-26"/>
              </w:rPr>
              <w:t xml:space="preserve"> </w:t>
            </w:r>
            <w:r>
              <w:rPr>
                <w:rFonts w:cs="Times New Roman"/>
              </w:rPr>
              <w:t>encontro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Artigo ou resumo expandido publicado em anais de congressos nacionais ou</w:t>
            </w:r>
            <w:r>
              <w:rPr>
                <w:rFonts w:cs="Times New Roman"/>
                <w:spacing w:val="-26"/>
              </w:rPr>
              <w:t xml:space="preserve"> </w:t>
            </w:r>
            <w:r>
              <w:rPr>
                <w:rFonts w:cs="Times New Roman"/>
              </w:rPr>
              <w:t>internacionais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9" w:lineRule="exact"/>
              <w:ind w:left="64"/>
            </w:pPr>
            <w:r>
              <w:rPr>
                <w:rFonts w:cs="Times New Roman"/>
              </w:rPr>
              <w:lastRenderedPageBreak/>
              <w:t>Revisor científico em periódico internacional e/ou</w:t>
            </w:r>
            <w:r>
              <w:rPr>
                <w:rFonts w:cs="Times New Roman"/>
                <w:spacing w:val="-17"/>
              </w:rPr>
              <w:t xml:space="preserve"> </w:t>
            </w:r>
            <w:r>
              <w:rPr>
                <w:rFonts w:cs="Times New Roman"/>
              </w:rPr>
              <w:t>nacional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Revisor científico em congresso internacional e/ou</w:t>
            </w:r>
            <w:r>
              <w:rPr>
                <w:rFonts w:cs="Times New Roman"/>
                <w:spacing w:val="-14"/>
              </w:rPr>
              <w:t xml:space="preserve"> </w:t>
            </w:r>
            <w:r>
              <w:rPr>
                <w:rFonts w:cs="Times New Roman"/>
              </w:rPr>
              <w:t>nacional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 xml:space="preserve">Criação de </w:t>
            </w:r>
            <w:r>
              <w:rPr>
                <w:rFonts w:cs="Times New Roman"/>
                <w:i/>
              </w:rPr>
              <w:t xml:space="preserve">software </w:t>
            </w:r>
            <w:r>
              <w:rPr>
                <w:rFonts w:cs="Times New Roman"/>
              </w:rPr>
              <w:t>ou similar (com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cs="Times New Roman"/>
              </w:rPr>
              <w:t>registro)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Produção de material audiovisual (com</w:t>
            </w:r>
            <w:r>
              <w:rPr>
                <w:rFonts w:cs="Times New Roman"/>
                <w:spacing w:val="-11"/>
              </w:rPr>
              <w:t xml:space="preserve"> </w:t>
            </w:r>
            <w:r>
              <w:rPr>
                <w:rFonts w:cs="Times New Roman"/>
              </w:rPr>
              <w:t>registro)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Patente internacional relativa a produto, material ou</w:t>
            </w:r>
            <w:r>
              <w:rPr>
                <w:rFonts w:cs="Times New Roman"/>
                <w:spacing w:val="-19"/>
              </w:rPr>
              <w:t xml:space="preserve"> </w:t>
            </w:r>
            <w:r>
              <w:rPr>
                <w:rFonts w:cs="Times New Roman"/>
              </w:rPr>
              <w:t>processo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2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9" w:lineRule="exact"/>
              <w:ind w:left="64"/>
            </w:pPr>
            <w:r>
              <w:rPr>
                <w:rFonts w:cs="Times New Roman"/>
              </w:rPr>
              <w:t>Patente nacional relativa a produto, material ou</w:t>
            </w:r>
            <w:r>
              <w:rPr>
                <w:rFonts w:cs="Times New Roman"/>
                <w:spacing w:val="-15"/>
              </w:rPr>
              <w:t xml:space="preserve"> </w:t>
            </w:r>
            <w:r>
              <w:rPr>
                <w:rFonts w:cs="Times New Roman"/>
              </w:rPr>
              <w:t>processo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300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47" w:lineRule="exact"/>
              <w:ind w:left="64"/>
            </w:pPr>
            <w:r>
              <w:rPr>
                <w:rFonts w:cs="Times New Roman"/>
              </w:rPr>
              <w:t>Depósito de patente relativa a produto, material ou</w:t>
            </w:r>
            <w:r>
              <w:rPr>
                <w:rFonts w:cs="Times New Roman"/>
                <w:spacing w:val="-18"/>
              </w:rPr>
              <w:t xml:space="preserve"> </w:t>
            </w:r>
            <w:r>
              <w:rPr>
                <w:rFonts w:cs="Times New Roman"/>
              </w:rPr>
              <w:t>processo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  <w:tr w:rsidR="008B13CD" w:rsidTr="005C12BD">
        <w:trPr>
          <w:trHeight w:hRule="exact" w:val="593"/>
        </w:trPr>
        <w:tc>
          <w:tcPr>
            <w:tcW w:w="41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Default="008B13CD" w:rsidP="005C12BD">
            <w:pPr>
              <w:pStyle w:val="TableParagraph"/>
              <w:spacing w:line="276" w:lineRule="auto"/>
              <w:ind w:left="64" w:right="267"/>
            </w:pPr>
            <w:r>
              <w:rPr>
                <w:rFonts w:cs="Times New Roman"/>
              </w:rPr>
              <w:t xml:space="preserve">Projeto de pesquisa ou extensão aprovado em órgãos de fomento </w:t>
            </w:r>
            <w:r>
              <w:rPr>
                <w:rFonts w:cs="Times New Roman"/>
                <w:b/>
              </w:rPr>
              <w:t>com número do protocolo</w:t>
            </w:r>
            <w:r>
              <w:rPr>
                <w:rFonts w:cs="Times New Roman"/>
                <w:b/>
                <w:spacing w:val="-27"/>
              </w:rPr>
              <w:t xml:space="preserve"> </w:t>
            </w:r>
            <w:r>
              <w:rPr>
                <w:rFonts w:cs="Times New Roman"/>
                <w:b/>
              </w:rPr>
              <w:t>do órgão de</w:t>
            </w:r>
            <w:r>
              <w:rPr>
                <w:rFonts w:cs="Times New Roman"/>
                <w:b/>
                <w:spacing w:val="-3"/>
              </w:rPr>
              <w:t xml:space="preserve"> </w:t>
            </w:r>
            <w:r>
              <w:rPr>
                <w:rFonts w:cs="Times New Roman"/>
                <w:b/>
              </w:rPr>
              <w:t>fomento</w:t>
            </w:r>
          </w:p>
        </w:tc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3CD" w:rsidRPr="002B06D4" w:rsidRDefault="008B13CD" w:rsidP="005C12BD">
            <w:pPr>
              <w:rPr>
                <w:rFonts w:cs="Times New Roman"/>
              </w:rPr>
            </w:pPr>
          </w:p>
        </w:tc>
      </w:tr>
    </w:tbl>
    <w:p w:rsidR="008B13CD" w:rsidRPr="005455CA" w:rsidRDefault="008B13CD" w:rsidP="008B13CD">
      <w:pPr>
        <w:ind w:left="112"/>
        <w:rPr>
          <w:rFonts w:cs="Times New Roman"/>
        </w:rPr>
      </w:pPr>
      <w:r>
        <w:rPr>
          <w:rFonts w:cs="Times New Roman"/>
          <w:b/>
          <w:sz w:val="20"/>
        </w:rPr>
        <w:t>*O Pesquisador deve informar somente a quantidade de atividades realizadas. A pontuação será dada pelos avaliadores após</w:t>
      </w:r>
      <w:r>
        <w:rPr>
          <w:rFonts w:cs="Times New Roman"/>
          <w:b/>
          <w:spacing w:val="-5"/>
          <w:sz w:val="20"/>
        </w:rPr>
        <w:t xml:space="preserve"> </w:t>
      </w:r>
      <w:r>
        <w:rPr>
          <w:rFonts w:cs="Times New Roman"/>
          <w:b/>
          <w:sz w:val="20"/>
        </w:rPr>
        <w:t>conferência.</w:t>
      </w:r>
      <w:bookmarkStart w:id="0" w:name="_GoBack"/>
      <w:bookmarkEnd w:id="0"/>
    </w:p>
    <w:sectPr w:rsidR="008B13CD" w:rsidRPr="00545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6237"/>
    <w:multiLevelType w:val="multilevel"/>
    <w:tmpl w:val="56DA3F5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FE"/>
    <w:rsid w:val="0010492B"/>
    <w:rsid w:val="008508E6"/>
    <w:rsid w:val="008A35D3"/>
    <w:rsid w:val="008B13CD"/>
    <w:rsid w:val="00922757"/>
    <w:rsid w:val="00A310FE"/>
    <w:rsid w:val="00B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536C-B25C-4E87-A5F2-4F968B60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3CD"/>
    <w:pPr>
      <w:tabs>
        <w:tab w:val="left" w:pos="720"/>
      </w:tabs>
      <w:jc w:val="both"/>
    </w:pPr>
    <w:rPr>
      <w:rFonts w:ascii="Times New Roman" w:eastAsia="Calibri" w:hAnsi="Times New Roman" w:cs="Calibri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8B13CD"/>
    <w:pPr>
      <w:keepNext/>
      <w:keepLines/>
      <w:ind w:left="354"/>
      <w:outlineLvl w:val="0"/>
    </w:pPr>
    <w:rPr>
      <w:rFonts w:eastAsia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13CD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rsid w:val="008B13CD"/>
    <w:pPr>
      <w:suppressAutoHyphens/>
    </w:pPr>
    <w:rPr>
      <w:rFonts w:eastAsia="WenQuanYi Zen He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Tonelli</dc:creator>
  <cp:keywords/>
  <dc:description/>
  <cp:lastModifiedBy>Adriano Tonelli</cp:lastModifiedBy>
  <cp:revision>4</cp:revision>
  <dcterms:created xsi:type="dcterms:W3CDTF">2017-02-03T18:31:00Z</dcterms:created>
  <dcterms:modified xsi:type="dcterms:W3CDTF">2017-03-22T14:01:00Z</dcterms:modified>
</cp:coreProperties>
</file>