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MINISTÉRIO DA EDUCAÇÃO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SECRETARIA DE EDUCAÇÃO PROFISSIONAL E TECNOLÓGICA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77390575408936" w:lineRule="auto"/>
        <w:ind w:left="1015.9358215332031" w:right="1003.7976074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highlight w:val="white"/>
          <w:u w:val="none"/>
          <w:vertAlign w:val="baseline"/>
          <w:rtl w:val="0"/>
        </w:rPr>
        <w:t xml:space="preserve">INSTITUTO FEDERAL DE EDUCAÇÃO, CIÊNCIA E TECNOLOGIA DE MINAS GERAIS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.079999923706055"/>
          <w:szCs w:val="16.079999923706055"/>
          <w:highlight w:val="white"/>
          <w:u w:val="none"/>
          <w:vertAlign w:val="baseline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highlight w:val="white"/>
          <w:u w:val="none"/>
          <w:vertAlign w:val="baseline"/>
          <w:rtl w:val="0"/>
        </w:rPr>
        <w:t xml:space="preserve">SABARÁ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09619140625" w:line="787.7464485168457" w:lineRule="auto"/>
        <w:ind w:left="405.0495910644531" w:right="388.48632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highlight w:val="white"/>
          <w:u w:val="none"/>
          <w:vertAlign w:val="baseline"/>
          <w:rtl w:val="0"/>
        </w:rPr>
        <w:t xml:space="preserve">Endereço: Rodovia MGC 262, s/n, bairro Sobradinho – Sabará – Minas Gerais – CEP: 34.515-640 – Tel.: 313674-1560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ANEXO I</w:t>
      </w:r>
    </w:p>
    <w:tbl>
      <w:tblPr>
        <w:tblStyle w:val="Table1"/>
        <w:tblW w:w="8495.119781494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.5201721191406"/>
        <w:gridCol w:w="5554.599609375"/>
        <w:tblGridChange w:id="0">
          <w:tblGrid>
            <w:gridCol w:w="2940.5201721191406"/>
            <w:gridCol w:w="5554.599609375"/>
          </w:tblGrid>
        </w:tblGridChange>
      </w:tblGrid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Etapas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Data</w:t>
            </w:r>
          </w:p>
        </w:tc>
      </w:tr>
      <w:tr>
        <w:trPr>
          <w:cantSplit w:val="0"/>
          <w:trHeight w:val="28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Início das inscrições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março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de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801452636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Término das inscrições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4.7998046875" w:right="44.2791748046875" w:firstLine="58.5598754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02 meses antes do término do calendário acadêmico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5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9.840087890625" w:right="606.2799072265625" w:hanging="8.15994262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Resultado do processo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seletivo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 dias úteis a contar da data de submissão do projeto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0215.800170898438" w:top="1417.000732421875" w:left="1702.0799255371094" w:right="1709.200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